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黑体"/>
          <w:sz w:val="32"/>
          <w:szCs w:val="40"/>
          <w:vertAlign w:val="baseli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vertAlign w:val="baseline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vertAlign w:val="baseline"/>
          <w:lang w:val="en-US" w:eastAsia="zh-CN"/>
        </w:rPr>
        <w:t>翔安区2024年水稻种植补助资金分配表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仿宋_GB2312" w:cs="仿宋_GB2312"/>
          <w:color w:val="auto"/>
          <w:sz w:val="24"/>
          <w:szCs w:val="32"/>
          <w:vertAlign w:val="baseline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szCs w:val="32"/>
          <w:vertAlign w:val="baseline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/>
          <w:color w:val="auto"/>
          <w:sz w:val="24"/>
          <w:szCs w:val="32"/>
          <w:vertAlign w:val="baseline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/>
          <w:color w:val="auto"/>
          <w:sz w:val="24"/>
          <w:szCs w:val="32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24"/>
          <w:szCs w:val="32"/>
          <w:vertAlign w:val="baseline"/>
          <w:lang w:val="en-US" w:eastAsia="zh-CN"/>
        </w:rPr>
        <w:t>单位：   亩、元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tbl>
      <w:tblPr>
        <w:tblStyle w:val="5"/>
        <w:tblW w:w="13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373"/>
        <w:gridCol w:w="1356"/>
        <w:gridCol w:w="1236"/>
        <w:gridCol w:w="1476"/>
        <w:gridCol w:w="1123"/>
        <w:gridCol w:w="1265"/>
        <w:gridCol w:w="1507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镇（街）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水稻种植面积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水稻补助金额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工作经费（区级资金）</w:t>
            </w: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下达总金额</w:t>
            </w:r>
          </w:p>
        </w:tc>
        <w:tc>
          <w:tcPr>
            <w:tcW w:w="2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所需工作经费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本次下达工作经费</w:t>
            </w: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191.96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86382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57588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3839.2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2213.13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146183.13</w:t>
            </w:r>
          </w:p>
        </w:tc>
        <w:tc>
          <w:tcPr>
            <w:tcW w:w="2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市级资金从2024年市专款“水稻种植补助”安排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马巷街道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409.82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122946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8196.4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4724.86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312089.86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296.4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170.86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11285.86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香山街道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594.54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178362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445905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11890.8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6854.51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452759.51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542.46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162738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406845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10849.2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6254.1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413099.1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凤翔街道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207.18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62154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4143.6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2388.6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157773.6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新圩镇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7992.35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3596557.5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2397705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5994262.5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92144.69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6086407.19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内厝镇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3660.365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1647164.25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1098109.5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2745273.75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73207.3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42200.75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2787474.5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市级资金从2024年市专款安排1125909.3元，从上年结转市专款安排521254.95元。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13613.495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6126072.75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4084048.5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10210121.25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272269.9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156951.5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10367072.75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cols w:space="720" w:num="1"/>
          <w:rtlGutter w:val="0"/>
          <w:docGrid w:type="lines" w:linePitch="340" w:charSpace="0"/>
        </w:sectPr>
      </w:pPr>
    </w:p>
    <w:p>
      <w:pPr>
        <w:pStyle w:val="11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0" w:after="0" w:afterLines="0"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0" w:after="0" w:afterLines="0"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73EA1"/>
    <w:rsid w:val="15305B70"/>
    <w:rsid w:val="1BF55423"/>
    <w:rsid w:val="32AF1744"/>
    <w:rsid w:val="372B06D4"/>
    <w:rsid w:val="37AF40A4"/>
    <w:rsid w:val="37EFB25C"/>
    <w:rsid w:val="39D84D7A"/>
    <w:rsid w:val="451162B8"/>
    <w:rsid w:val="4D6C5844"/>
    <w:rsid w:val="758D5F52"/>
    <w:rsid w:val="78FD25BA"/>
    <w:rsid w:val="7CEB5EE4"/>
    <w:rsid w:val="7E9F4B24"/>
    <w:rsid w:val="DFFFF817"/>
    <w:rsid w:val="EDF57A4C"/>
    <w:rsid w:val="F76F0A92"/>
    <w:rsid w:val="FD7D0B37"/>
    <w:rsid w:val="FE6C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default" w:ascii="东文宋体" w:hAnsi="东文宋体" w:eastAsia="东文宋体" w:cs="东文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1.正文"/>
    <w:basedOn w:val="1"/>
    <w:qFormat/>
    <w:uiPriority w:val="99"/>
    <w:rPr>
      <w:rFonts w:asci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1242</Words>
  <Characters>1840</Characters>
  <Lines>0</Lines>
  <Paragraphs>0</Paragraphs>
  <TotalTime>15</TotalTime>
  <ScaleCrop>false</ScaleCrop>
  <LinksUpToDate>false</LinksUpToDate>
  <CharactersWithSpaces>1998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2024-09-07T02:00:00Z</dcterms:created>
  <dc:creator>Administrator</dc:creator>
  <cp:lastModifiedBy>greatwall</cp:lastModifiedBy>
  <dcterms:modified xsi:type="dcterms:W3CDTF">2024-12-12T15:28:21Z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2E13083825853A0795905A67E50FE143</vt:lpwstr>
  </property>
</Properties>
</file>