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rPr>
          <w:rFonts w:hint="eastAsia" w:ascii="黑体" w:hAnsi="黑体" w:eastAsia="黑体" w:cs="黑体"/>
          <w:color w:val="000000"/>
          <w:spacing w:val="-6"/>
          <w:sz w:val="32"/>
          <w:szCs w:val="32"/>
          <w:lang w:val="en-US" w:eastAsia="zh-CN"/>
        </w:rPr>
      </w:pPr>
      <w:r>
        <w:rPr>
          <w:rFonts w:hint="eastAsia" w:ascii="黑体" w:hAnsi="黑体" w:eastAsia="黑体" w:cs="黑体"/>
          <w:color w:val="000000"/>
          <w:spacing w:val="-6"/>
          <w:sz w:val="32"/>
          <w:szCs w:val="32"/>
          <w:lang w:val="en-US" w:eastAsia="zh-CN"/>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现行有效行政规范性文件目录清单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both"/>
        <w:rPr>
          <w:rFonts w:hint="default" w:ascii="黑体" w:hAnsi="黑体" w:eastAsia="黑体" w:cs="黑体"/>
          <w:i w:val="0"/>
          <w:iCs w:val="0"/>
          <w:sz w:val="32"/>
          <w:szCs w:val="32"/>
          <w:lang w:val="en-US"/>
        </w:rPr>
      </w:pPr>
      <w:r>
        <w:rPr>
          <w:rFonts w:hint="eastAsia" w:ascii="黑体" w:hAnsi="黑体" w:eastAsia="黑体" w:cs="黑体"/>
          <w:i w:val="0"/>
          <w:iCs w:val="0"/>
          <w:caps w:val="0"/>
          <w:color w:val="333333"/>
          <w:spacing w:val="0"/>
          <w:kern w:val="0"/>
          <w:sz w:val="32"/>
          <w:szCs w:val="32"/>
          <w:shd w:val="clear" w:color="auto" w:fill="FFFFFF"/>
          <w:lang w:val="en-US" w:eastAsia="zh-CN" w:bidi="ar"/>
        </w:rPr>
        <w:t>单位： 翔安区人民政府                                 填表期：</w:t>
      </w:r>
      <w:r>
        <w:rPr>
          <w:rFonts w:hint="eastAsia" w:ascii="黑体" w:hAnsi="黑体" w:eastAsia="黑体" w:cs="黑体"/>
          <w:i w:val="0"/>
          <w:color w:val="000000"/>
          <w:kern w:val="0"/>
          <w:sz w:val="28"/>
          <w:szCs w:val="28"/>
          <w:u w:val="none"/>
          <w:lang w:val="en-US" w:eastAsia="zh-CN" w:bidi="ar"/>
        </w:rPr>
        <w:t xml:space="preserve"> 2023. 12. 31</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5843"/>
        <w:gridCol w:w="2415"/>
        <w:gridCol w:w="279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5843"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行政规范性文件名称</w:t>
            </w:r>
          </w:p>
        </w:tc>
        <w:tc>
          <w:tcPr>
            <w:tcW w:w="2415"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发文字号</w:t>
            </w:r>
          </w:p>
        </w:tc>
        <w:tc>
          <w:tcPr>
            <w:tcW w:w="2790"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成文日期</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lang w:val="en-US" w:eastAsia="zh-CN"/>
              </w:rPr>
            </w:pPr>
            <w:r>
              <w:rPr>
                <w:rFonts w:eastAsia="仿宋_GB2312"/>
                <w:color w:val="auto"/>
                <w:sz w:val="24"/>
                <w:szCs w:val="24"/>
              </w:rPr>
              <w:t>厦门市翔安区人民政府关于印发</w:t>
            </w:r>
            <w:r>
              <w:rPr>
                <w:rFonts w:hint="eastAsia" w:eastAsia="仿宋_GB2312"/>
                <w:color w:val="auto"/>
                <w:sz w:val="24"/>
                <w:szCs w:val="24"/>
                <w:lang w:eastAsia="zh-CN"/>
              </w:rPr>
              <w:t>《</w:t>
            </w:r>
            <w:r>
              <w:rPr>
                <w:rFonts w:eastAsia="仿宋_GB2312"/>
                <w:color w:val="auto"/>
                <w:sz w:val="24"/>
                <w:szCs w:val="24"/>
              </w:rPr>
              <w:t>厦门翔安区农村集体财务管理实施办法（试行）</w:t>
            </w:r>
            <w:r>
              <w:rPr>
                <w:rFonts w:hint="eastAsia" w:eastAsia="仿宋_GB2312"/>
                <w:color w:val="auto"/>
                <w:sz w:val="24"/>
                <w:szCs w:val="24"/>
                <w:lang w:eastAsia="zh-CN"/>
              </w:rPr>
              <w:t>》</w:t>
            </w:r>
            <w:r>
              <w:rPr>
                <w:rFonts w:eastAsia="仿宋_GB2312"/>
                <w:color w:val="auto"/>
                <w:sz w:val="24"/>
                <w:szCs w:val="24"/>
              </w:rPr>
              <w:t>、</w:t>
            </w:r>
            <w:r>
              <w:rPr>
                <w:rFonts w:hint="eastAsia" w:eastAsia="仿宋_GB2312"/>
                <w:color w:val="auto"/>
                <w:sz w:val="24"/>
                <w:szCs w:val="24"/>
                <w:lang w:eastAsia="zh-CN"/>
              </w:rPr>
              <w:t>《</w:t>
            </w:r>
            <w:r>
              <w:rPr>
                <w:rFonts w:eastAsia="仿宋_GB2312"/>
                <w:color w:val="auto"/>
                <w:sz w:val="24"/>
                <w:szCs w:val="24"/>
              </w:rPr>
              <w:t>关于进一步规范村集体管理费开支管理的意见</w:t>
            </w:r>
            <w:r>
              <w:rPr>
                <w:rFonts w:hint="eastAsia" w:eastAsia="仿宋_GB2312"/>
                <w:color w:val="auto"/>
                <w:sz w:val="24"/>
                <w:szCs w:val="24"/>
                <w:lang w:eastAsia="zh-CN"/>
              </w:rPr>
              <w:t>》</w:t>
            </w:r>
            <w:r>
              <w:rPr>
                <w:rFonts w:eastAsia="仿宋_GB2312"/>
                <w:color w:val="auto"/>
                <w:sz w:val="24"/>
                <w:szCs w:val="24"/>
              </w:rPr>
              <w:t>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厦</w:t>
            </w:r>
            <w:r>
              <w:rPr>
                <w:rFonts w:ascii="Times New Roman" w:hAnsi="Times New Roman" w:eastAsia="仿宋_GB2312" w:cs="Times New Roman"/>
                <w:color w:val="auto"/>
                <w:sz w:val="24"/>
                <w:szCs w:val="24"/>
                <w:highlight w:val="none"/>
              </w:rPr>
              <w:t>翔政〔2004〕14号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2004.1.3</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eastAsia="仿宋_GB2312"/>
                <w:color w:val="auto"/>
                <w:sz w:val="24"/>
                <w:szCs w:val="24"/>
              </w:rPr>
              <w:t>厦门市翔安区人民政府关于贯彻厦门市城市社区建设若干规定的实施意见</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ascii="Times New Roman" w:hAnsi="Times New Roman" w:eastAsia="仿宋_GB2312" w:cs="Times New Roman"/>
                <w:color w:val="auto"/>
                <w:sz w:val="24"/>
                <w:szCs w:val="24"/>
              </w:rPr>
              <w:t>厦翔政〔2006〕126号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2006.12.2</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eastAsia="仿宋_GB2312"/>
                <w:color w:val="auto"/>
                <w:sz w:val="24"/>
                <w:szCs w:val="24"/>
              </w:rPr>
              <w:t>厦门市翔安区人民政府关于印发规范人民调解员队伍建设实施意见的通知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ascii="Times New Roman" w:hAnsi="Times New Roman" w:eastAsia="仿宋_GB2312" w:cs="Times New Roman"/>
                <w:color w:val="auto"/>
                <w:sz w:val="24"/>
                <w:szCs w:val="24"/>
              </w:rPr>
              <w:t>厦翔政〔2008〕52号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2008.5.20</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ascii="Times New Roman" w:hAnsi="Times New Roman" w:eastAsia="仿宋_GB2312" w:cs="Times New Roman"/>
                <w:color w:val="auto"/>
                <w:sz w:val="24"/>
                <w:szCs w:val="24"/>
              </w:rPr>
              <w:t>厦门市翔安区人民政府关于印发翔安区财政性投融资项目管理暂行办法的通知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ascii="Times New Roman" w:hAnsi="Times New Roman" w:eastAsia="仿宋_GB2312" w:cs="Times New Roman"/>
                <w:color w:val="auto"/>
                <w:sz w:val="24"/>
                <w:szCs w:val="24"/>
                <w:highlight w:val="none"/>
              </w:rPr>
              <w:t>厦翔政〔2008〕87号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2008.7.25</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厦门市翔安区人民政府关于公布2023年度翔安区行政机关规范性文件清理结果的通知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厦翔政规〔2023〕3号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sz w:val="24"/>
                <w:szCs w:val="24"/>
                <w:lang w:val="en-US" w:eastAsia="zh-CN"/>
              </w:rPr>
              <w:t>2023.9.19</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厦门市翔安区人民政府关于印发翔安区一般管理区域养犬规定的通知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厦翔政规〔2023〕2号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sz w:val="24"/>
                <w:szCs w:val="24"/>
                <w:lang w:val="en-US" w:eastAsia="zh-CN"/>
              </w:rPr>
              <w:t>2023.8.1</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ascii="Times New Roman" w:hAnsi="Times New Roman" w:eastAsia="仿宋_GB2312" w:cs="Times New Roman"/>
                <w:color w:val="auto"/>
                <w:sz w:val="24"/>
                <w:szCs w:val="24"/>
              </w:rPr>
              <w:t>厦门市翔安区人民政府办公室关于印发加强镇街安全生产队伍建设实施意见的通知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ascii="Times New Roman" w:hAnsi="Times New Roman" w:eastAsia="仿宋_GB2312" w:cs="Times New Roman"/>
                <w:color w:val="auto"/>
                <w:sz w:val="24"/>
                <w:szCs w:val="24"/>
              </w:rPr>
              <w:t>厦翔政办〔2008〕54号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2008.6.13</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eastAsia" w:ascii="仿宋_GB2312" w:hAnsi="仿宋_GB2312" w:eastAsia="仿宋_GB2312" w:cs="仿宋_GB2312"/>
                <w:sz w:val="32"/>
                <w:szCs w:val="32"/>
                <w:vertAlign w:val="baseline"/>
              </w:rPr>
            </w:pPr>
            <w:r>
              <w:rPr>
                <w:rFonts w:eastAsia="仿宋_GB2312"/>
                <w:sz w:val="24"/>
              </w:rPr>
              <w:t>厦门市翔安区人民政府关于进一步加强未成</w:t>
            </w:r>
            <w:r>
              <w:rPr>
                <w:rFonts w:hint="eastAsia" w:eastAsia="仿宋_GB2312"/>
                <w:sz w:val="24"/>
                <w:lang w:eastAsia="zh-CN"/>
              </w:rPr>
              <w:t>年</w:t>
            </w:r>
            <w:r>
              <w:rPr>
                <w:rFonts w:eastAsia="仿宋_GB2312"/>
                <w:sz w:val="24"/>
              </w:rPr>
              <w:t>人管理和保护工作的实施意见</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ascii="Times New Roman" w:hAnsi="Times New Roman" w:eastAsia="仿宋_GB2312" w:cs="Times New Roman"/>
                <w:color w:val="auto"/>
                <w:sz w:val="24"/>
                <w:szCs w:val="24"/>
              </w:rPr>
              <w:t>厦翔政〔2009〕63号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2009.5.22</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eastAsia="仿宋_GB2312"/>
                <w:color w:val="auto"/>
                <w:sz w:val="24"/>
                <w:szCs w:val="24"/>
              </w:rPr>
              <w:t>厦门市翔安区人民政府关于进一步加强义务教育阶段控辍保学工作的意见</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ascii="Times New Roman" w:hAnsi="Times New Roman" w:eastAsia="仿宋_GB2312" w:cs="Times New Roman"/>
                <w:color w:val="auto"/>
                <w:sz w:val="24"/>
                <w:szCs w:val="24"/>
              </w:rPr>
              <w:t>厦翔政〔2009〕95号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2009.7.29</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584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rPr>
            </w:pPr>
            <w:r>
              <w:rPr>
                <w:rFonts w:hint="eastAsia" w:ascii="Times New Roman" w:hAnsi="Times New Roman" w:eastAsia="仿宋_GB2312" w:cs="Times New Roman"/>
                <w:sz w:val="24"/>
                <w:szCs w:val="24"/>
                <w:lang w:eastAsia="zh-CN"/>
              </w:rPr>
              <w:t>厦门市翔安区人民政府关于印发翔安区高层建筑消防安全管理办法的通知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hint="eastAsia" w:ascii="Times New Roman" w:hAnsi="Times New Roman" w:eastAsia="仿宋_GB2312" w:cs="Times New Roman"/>
                <w:color w:val="auto"/>
                <w:sz w:val="24"/>
                <w:szCs w:val="24"/>
                <w:lang w:eastAsia="zh-CN"/>
              </w:rPr>
              <w:t>厦翔政</w:t>
            </w:r>
            <w:r>
              <w:rPr>
                <w:rFonts w:hint="default" w:ascii="Times New Roman" w:hAnsi="Times New Roman" w:eastAsia="仿宋_GB2312" w:cs="Times New Roman"/>
                <w:color w:val="auto"/>
                <w:sz w:val="24"/>
                <w:szCs w:val="24"/>
                <w:lang w:eastAsia="zh-CN"/>
              </w:rPr>
              <w:t>〔201</w:t>
            </w:r>
            <w:r>
              <w:rPr>
                <w:rFonts w:hint="eastAsia" w:ascii="Times New Roman" w:hAnsi="Times New Roman" w:eastAsia="仿宋_GB2312" w:cs="Times New Roman"/>
                <w:color w:val="auto"/>
                <w:sz w:val="24"/>
                <w:szCs w:val="24"/>
                <w:lang w:eastAsia="zh-CN"/>
              </w:rPr>
              <w:t>9</w:t>
            </w:r>
            <w:r>
              <w:rPr>
                <w:rFonts w:hint="default"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eastAsia="zh-CN"/>
              </w:rPr>
              <w:t>86</w:t>
            </w:r>
            <w:r>
              <w:rPr>
                <w:rFonts w:hint="default" w:ascii="Times New Roman" w:hAnsi="Times New Roman" w:eastAsia="仿宋_GB2312" w:cs="Times New Roman"/>
                <w:color w:val="auto"/>
                <w:sz w:val="24"/>
                <w:szCs w:val="24"/>
                <w:lang w:eastAsia="zh-CN"/>
              </w:rPr>
              <w:t>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2019.5.23</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584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黑体" w:eastAsia="仿宋_GB2312"/>
                <w:sz w:val="24"/>
                <w:lang w:val="en-US" w:eastAsia="zh-CN"/>
              </w:rPr>
              <w:t>厦门市翔安区人民政府关于进一步加强居家社区养老服务工作的若干意见</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hint="eastAsia" w:ascii="Times New Roman" w:hAnsi="Times New Roman" w:eastAsia="仿宋_GB2312" w:cs="Times New Roman"/>
                <w:color w:val="auto"/>
                <w:sz w:val="24"/>
                <w:szCs w:val="24"/>
              </w:rPr>
              <w:t>厦翔政规〔2020〕</w:t>
            </w:r>
            <w:r>
              <w:rPr>
                <w:rFonts w:hint="eastAsia"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rPr>
              <w:t>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2020.3.12</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5843" w:type="dxa"/>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仿宋_GB2312" w:hAnsi="仿宋_GB2312" w:eastAsia="仿宋_GB2312" w:cs="仿宋_GB2312"/>
                <w:sz w:val="32"/>
                <w:szCs w:val="32"/>
                <w:vertAlign w:val="baseline"/>
              </w:rPr>
            </w:pPr>
            <w:r>
              <w:rPr>
                <w:rFonts w:hint="eastAsia" w:eastAsia="仿宋_GB2312"/>
                <w:sz w:val="24"/>
              </w:rPr>
              <w:t>厦门市翔安区人民政府关于印发翔安区招商中介机构及项目引荐人奖励办法的通知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hint="eastAsia" w:ascii="Times New Roman" w:hAnsi="Times New Roman" w:eastAsia="仿宋_GB2312" w:cs="Times New Roman"/>
                <w:color w:val="auto"/>
                <w:sz w:val="24"/>
                <w:szCs w:val="24"/>
              </w:rPr>
              <w:t>厦翔政规〔2020〕</w:t>
            </w:r>
            <w:r>
              <w:rPr>
                <w:rFonts w:hint="eastAsia" w:ascii="Times New Roman" w:hAnsi="Times New Roman" w:eastAsia="仿宋_GB2312" w:cs="Times New Roman"/>
                <w:color w:val="auto"/>
                <w:sz w:val="24"/>
                <w:szCs w:val="24"/>
                <w:lang w:val="en-US" w:eastAsia="zh-CN"/>
              </w:rPr>
              <w:t>6</w:t>
            </w:r>
            <w:r>
              <w:rPr>
                <w:rFonts w:hint="eastAsia" w:ascii="Times New Roman" w:hAnsi="Times New Roman" w:eastAsia="仿宋_GB2312" w:cs="Times New Roman"/>
                <w:color w:val="auto"/>
                <w:sz w:val="24"/>
                <w:szCs w:val="24"/>
              </w:rPr>
              <w:t>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2020.6.12</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5843" w:type="dxa"/>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仿宋_GB2312" w:hAnsi="仿宋_GB2312" w:eastAsia="仿宋_GB2312" w:cs="仿宋_GB2312"/>
                <w:sz w:val="32"/>
                <w:szCs w:val="32"/>
                <w:vertAlign w:val="baseline"/>
              </w:rPr>
            </w:pPr>
            <w:r>
              <w:rPr>
                <w:rFonts w:eastAsia="仿宋_GB2312"/>
                <w:sz w:val="24"/>
              </w:rPr>
              <w:t>厦门市翔安区人民政府关于印发</w:t>
            </w:r>
            <w:r>
              <w:rPr>
                <w:rFonts w:hint="eastAsia" w:eastAsia="仿宋_GB2312"/>
                <w:sz w:val="24"/>
              </w:rPr>
              <w:t>厦门市</w:t>
            </w:r>
            <w:r>
              <w:rPr>
                <w:rFonts w:eastAsia="仿宋_GB2312"/>
                <w:sz w:val="24"/>
              </w:rPr>
              <w:t>翔安区实施标准化战略奖励办法的通知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hint="eastAsia" w:ascii="Times New Roman" w:hAnsi="Times New Roman" w:eastAsia="仿宋_GB2312" w:cs="Times New Roman"/>
                <w:color w:val="auto"/>
                <w:sz w:val="24"/>
                <w:szCs w:val="24"/>
              </w:rPr>
              <w:t>厦翔政规</w:t>
            </w:r>
            <w:r>
              <w:rPr>
                <w:rFonts w:ascii="Times New Roman" w:hAnsi="Times New Roman" w:eastAsia="仿宋_GB2312" w:cs="Times New Roman"/>
                <w:color w:val="auto"/>
                <w:sz w:val="24"/>
                <w:szCs w:val="24"/>
              </w:rPr>
              <w:t>〔20</w:t>
            </w:r>
            <w:r>
              <w:rPr>
                <w:rFonts w:hint="eastAsia" w:ascii="Times New Roman" w:hAnsi="Times New Roman" w:eastAsia="仿宋_GB2312" w:cs="Times New Roman"/>
                <w:color w:val="auto"/>
                <w:sz w:val="24"/>
                <w:szCs w:val="24"/>
              </w:rPr>
              <w:t>22</w:t>
            </w: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1</w:t>
            </w:r>
            <w:r>
              <w:rPr>
                <w:rFonts w:ascii="Times New Roman" w:hAnsi="Times New Roman" w:eastAsia="仿宋_GB2312" w:cs="Times New Roman"/>
                <w:color w:val="auto"/>
                <w:sz w:val="24"/>
                <w:szCs w:val="24"/>
              </w:rPr>
              <w:t>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2022.3.29</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5843" w:type="dxa"/>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仿宋_GB2312" w:hAnsi="仿宋_GB2312" w:eastAsia="仿宋_GB2312" w:cs="仿宋_GB2312"/>
                <w:sz w:val="32"/>
                <w:szCs w:val="32"/>
                <w:vertAlign w:val="baseline"/>
              </w:rPr>
            </w:pPr>
            <w:r>
              <w:rPr>
                <w:rFonts w:hint="eastAsia" w:eastAsia="仿宋_GB2312"/>
                <w:sz w:val="24"/>
              </w:rPr>
              <w:t>厦门市翔安区人民政府关于印发翔安区小散工程和零星作业安全生产纳管实施细则的通知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hint="eastAsia" w:ascii="Times New Roman" w:hAnsi="Times New Roman" w:eastAsia="仿宋_GB2312" w:cs="Times New Roman"/>
                <w:color w:val="auto"/>
                <w:sz w:val="24"/>
                <w:szCs w:val="24"/>
              </w:rPr>
              <w:t>厦翔政规</w:t>
            </w:r>
            <w:r>
              <w:rPr>
                <w:rFonts w:ascii="Times New Roman" w:hAnsi="Times New Roman" w:eastAsia="仿宋_GB2312" w:cs="Times New Roman"/>
                <w:color w:val="auto"/>
                <w:sz w:val="24"/>
                <w:szCs w:val="24"/>
              </w:rPr>
              <w:t>〔20</w:t>
            </w:r>
            <w:r>
              <w:rPr>
                <w:rFonts w:hint="eastAsia" w:ascii="Times New Roman" w:hAnsi="Times New Roman" w:eastAsia="仿宋_GB2312" w:cs="Times New Roman"/>
                <w:color w:val="auto"/>
                <w:sz w:val="24"/>
                <w:szCs w:val="24"/>
              </w:rPr>
              <w:t>22</w:t>
            </w: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3</w:t>
            </w:r>
            <w:r>
              <w:rPr>
                <w:rFonts w:ascii="Times New Roman" w:hAnsi="Times New Roman" w:eastAsia="仿宋_GB2312" w:cs="Times New Roman"/>
                <w:color w:val="auto"/>
                <w:sz w:val="24"/>
                <w:szCs w:val="24"/>
              </w:rPr>
              <w:t>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2022.4.29</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5843" w:type="dxa"/>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仿宋_GB2312" w:hAnsi="仿宋_GB2312" w:eastAsia="仿宋_GB2312" w:cs="仿宋_GB2312"/>
                <w:sz w:val="32"/>
                <w:szCs w:val="32"/>
                <w:vertAlign w:val="baseline"/>
              </w:rPr>
            </w:pPr>
            <w:r>
              <w:rPr>
                <w:rFonts w:hint="eastAsia" w:eastAsia="仿宋_GB2312"/>
                <w:sz w:val="24"/>
                <w:lang w:val="en-US" w:eastAsia="zh-CN"/>
              </w:rPr>
              <w:t>厦门市翔安区人民政府关于印发关于进一步加强农村宅基地和村民住宅建设管理的实施办法的通知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hint="eastAsia" w:ascii="Times New Roman" w:hAnsi="Times New Roman" w:eastAsia="仿宋_GB2312" w:cs="Times New Roman"/>
                <w:color w:val="auto"/>
                <w:sz w:val="24"/>
                <w:szCs w:val="24"/>
                <w:lang w:val="en-US" w:eastAsia="zh-CN"/>
              </w:rPr>
              <w:t>厦翔政规〔2022〕4号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2022.6.6</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5843" w:type="dxa"/>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仿宋_GB2312" w:hAnsi="仿宋_GB2312" w:eastAsia="仿宋_GB2312" w:cs="仿宋_GB2312"/>
                <w:color w:val="auto"/>
                <w:sz w:val="32"/>
                <w:szCs w:val="32"/>
                <w:vertAlign w:val="baseline"/>
              </w:rPr>
            </w:pPr>
            <w:r>
              <w:rPr>
                <w:rFonts w:hint="eastAsia" w:eastAsia="仿宋_GB2312"/>
                <w:color w:val="auto"/>
                <w:sz w:val="24"/>
                <w:lang w:val="en-US" w:eastAsia="zh-CN"/>
              </w:rPr>
              <w:t>厦门市翔安区人民政府关于划定禁止露天烧烤食品区域的通告</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sz w:val="32"/>
                <w:szCs w:val="32"/>
                <w:vertAlign w:val="baseline"/>
              </w:rPr>
            </w:pPr>
            <w:r>
              <w:rPr>
                <w:rFonts w:hint="eastAsia" w:ascii="Times New Roman" w:hAnsi="Times New Roman" w:eastAsia="仿宋_GB2312" w:cs="Times New Roman"/>
                <w:color w:val="auto"/>
                <w:sz w:val="24"/>
                <w:szCs w:val="24"/>
                <w:lang w:val="en-US" w:eastAsia="zh-CN"/>
              </w:rPr>
              <w:t>厦翔政规〔2022〕5号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2022.10.31</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厦门市翔安区人民政府关于确定养犬重点管理区域的通告</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厦翔政规〔2023〕1号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2023.1.30</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关于进一步健全和完善民主自治制度的通知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厦翔民〔2004〕82号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2004.11.30</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关于印发厦门市翔安区山美水库移民后期扶持资金发放管理实施细则的通知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厦翔民〔2007〕11号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2007.4.18</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翔安区山美水库移民长效工作机制</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厦翔民〔2008〕47号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2008.8.11</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关于提高部分村（居）委会原退养干部生活固定补贴标准的通知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厦翔民〔2008〕55号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2008.9.3</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关于调整规范城市社区居委会退养人员退养金及福利待遇的通知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厦翔民〔2010〕35号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2010.6.21</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区委组织部 区民政局 区财政局 区人社局关于现任村(居)务监督委员会成员补贴待遇标准的通知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厦翔民〔2019〕12号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2019.1.31</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区委组织部 区民政局 区财政局 区人社局 区农业农村局关于印发翔安区村干部社会保险和离任待遇管理办法的通知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厦翔民规〔2020〕1号</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2020.12.14</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厦门市翔安区民政局关于印发厦门市翔安区社会组织孵化基地管理办法的通知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厦翔民规〔2020〕2号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2020.12.25</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厦门市翔安区民政局关于印发翔安区临时救助工作规范的通知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厦翔民规〔2021〕1号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2021.7.13</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关于印发厦门市翔安区乡村民宿管理实施细则的通知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厦翔文〔2019〕36号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2019.6.5</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厦门市翔安区卫生健康局关于优化医疗机构诊疗科目登记相关事项的通知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厦翔卫〔2019〕76号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2019.7.9</w:t>
            </w:r>
          </w:p>
        </w:tc>
        <w:tc>
          <w:tcPr>
            <w:tcW w:w="2099" w:type="dxa"/>
            <w:noWrap w:val="0"/>
            <w:vAlign w:val="top"/>
          </w:tcPr>
          <w:p>
            <w:pPr>
              <w:keepNext w:val="0"/>
              <w:keepLines w:val="0"/>
              <w:pageBreakBefore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厦门市翔安区内厝镇人民政府 关于印发内厝镇小散工程和零星作业安全纳管实施细则（试行）的通知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厦翔内政规〔2022〕1号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2022.6.17</w:t>
            </w:r>
          </w:p>
        </w:tc>
        <w:tc>
          <w:tcPr>
            <w:tcW w:w="2099" w:type="dxa"/>
            <w:noWrap w:val="0"/>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厦门市翔安区内厝镇人民政府关于印发内厝镇农村建房管理办法（试行）的通知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厦翔内政规〔2022〕2号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2022.6.17</w:t>
            </w:r>
          </w:p>
        </w:tc>
        <w:tc>
          <w:tcPr>
            <w:tcW w:w="2099" w:type="dxa"/>
            <w:noWrap w:val="0"/>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厦门市翔安区建设与</w:t>
            </w:r>
            <w:r>
              <w:rPr>
                <w:rFonts w:hint="eastAsia" w:ascii="Times New Roman" w:hAnsi="Times New Roman" w:eastAsia="仿宋_GB2312" w:cs="Times New Roman"/>
                <w:b w:val="0"/>
                <w:bCs w:val="0"/>
                <w:color w:val="auto"/>
                <w:sz w:val="24"/>
                <w:szCs w:val="24"/>
                <w:lang w:val="en-US" w:eastAsia="zh-CN"/>
              </w:rPr>
              <w:t>交通局关于印发翔安区农村建筑工匠积分和评价管理办法(试</w:t>
            </w:r>
            <w:r>
              <w:rPr>
                <w:rFonts w:hint="eastAsia" w:ascii="Times New Roman" w:hAnsi="Times New Roman" w:eastAsia="仿宋_GB2312" w:cs="Times New Roman"/>
                <w:color w:val="auto"/>
                <w:sz w:val="24"/>
                <w:szCs w:val="24"/>
                <w:lang w:val="en-US" w:eastAsia="zh-CN"/>
              </w:rPr>
              <w:t>行）的通知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厦翔建规〔2022〕1号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2022.4.2</w:t>
            </w:r>
          </w:p>
        </w:tc>
        <w:tc>
          <w:tcPr>
            <w:tcW w:w="2099" w:type="dxa"/>
            <w:noWrap w:val="0"/>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仿宋_GB2312" w:hAnsi="仿宋_GB2312" w:eastAsia="仿宋_GB2312" w:cs="仿宋_GB2312"/>
                <w:sz w:val="32"/>
                <w:szCs w:val="32"/>
                <w:vertAlign w:val="baseline"/>
                <w:lang w:val="en-US" w:eastAsia="zh-CN"/>
              </w:rPr>
              <w:t>32</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fldChar w:fldCharType="begin"/>
            </w:r>
            <w:r>
              <w:rPr>
                <w:rFonts w:hint="default" w:ascii="Times New Roman" w:hAnsi="Times New Roman" w:eastAsia="仿宋_GB2312" w:cs="Times New Roman"/>
                <w:b w:val="0"/>
                <w:bCs w:val="0"/>
                <w:color w:val="auto"/>
                <w:sz w:val="24"/>
                <w:szCs w:val="24"/>
                <w:lang w:val="en-US" w:eastAsia="zh-CN"/>
              </w:rPr>
              <w:instrText xml:space="preserve">HYPERLINK "http://www.xiangan.gov.cn/zfxxgk/qrmzfjgzb/XM06113/zfxxgkml/gfxwj/202206/t20220613_850810.htm"</w:instrText>
            </w:r>
            <w:r>
              <w:rPr>
                <w:rFonts w:hint="default" w:ascii="Times New Roman" w:hAnsi="Times New Roman" w:eastAsia="仿宋_GB2312" w:cs="Times New Roman"/>
                <w:b w:val="0"/>
                <w:bCs w:val="0"/>
                <w:color w:val="auto"/>
                <w:sz w:val="24"/>
                <w:szCs w:val="24"/>
                <w:lang w:val="en-US" w:eastAsia="zh-CN"/>
              </w:rPr>
              <w:fldChar w:fldCharType="separate"/>
            </w:r>
            <w:r>
              <w:rPr>
                <w:rFonts w:hint="default" w:ascii="Times New Roman" w:hAnsi="Times New Roman" w:eastAsia="仿宋_GB2312" w:cs="Times New Roman"/>
                <w:b w:val="0"/>
                <w:bCs w:val="0"/>
                <w:color w:val="auto"/>
                <w:sz w:val="24"/>
                <w:szCs w:val="24"/>
                <w:lang w:val="en-US" w:eastAsia="zh-CN"/>
              </w:rPr>
              <w:t>厦门市翔安区农业农村局 厦门市翔安区财政局关于印发厦门市翔安区林业生态补偿专项资金管理办法的通知</w:t>
            </w:r>
            <w:r>
              <w:rPr>
                <w:rFonts w:hint="default" w:ascii="Times New Roman" w:hAnsi="Times New Roman" w:eastAsia="仿宋_GB2312" w:cs="Times New Roman"/>
                <w:b w:val="0"/>
                <w:bCs w:val="0"/>
                <w:color w:val="auto"/>
                <w:sz w:val="24"/>
                <w:szCs w:val="24"/>
                <w:lang w:val="en-US" w:eastAsia="zh-CN"/>
              </w:rPr>
              <w:fldChar w:fldCharType="end"/>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厦翔农规〔2022〕1号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2022</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5</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27</w:t>
            </w:r>
          </w:p>
        </w:tc>
        <w:tc>
          <w:tcPr>
            <w:tcW w:w="2099" w:type="dxa"/>
            <w:noWrap w:val="0"/>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仿宋_GB2312" w:hAnsi="仿宋_GB2312" w:eastAsia="仿宋_GB2312" w:cs="仿宋_GB2312"/>
                <w:sz w:val="32"/>
                <w:szCs w:val="32"/>
                <w:vertAlign w:val="baseline"/>
                <w:lang w:val="en-US" w:eastAsia="zh-CN"/>
              </w:rPr>
              <w:t>33</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厦门市翔安区农业农村局关于印发《厦门市翔安区高标准农田工程设施建后运行管护实施细则（试行）》的通知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厦翔农〔2021〕259号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2021</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12</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6</w:t>
            </w:r>
          </w:p>
        </w:tc>
        <w:tc>
          <w:tcPr>
            <w:tcW w:w="2099" w:type="dxa"/>
            <w:noWrap w:val="0"/>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仿宋_GB2312" w:hAnsi="仿宋_GB2312" w:eastAsia="仿宋_GB2312" w:cs="仿宋_GB2312"/>
                <w:sz w:val="32"/>
                <w:szCs w:val="32"/>
                <w:vertAlign w:val="baseline"/>
                <w:lang w:val="en-US" w:eastAsia="zh-CN"/>
              </w:rPr>
              <w:t>34</w:t>
            </w:r>
          </w:p>
        </w:tc>
        <w:tc>
          <w:tcPr>
            <w:tcW w:w="5843"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厦门市翔安区农业农村局关于印发翔安区河道水闸管理规定的通知</w:t>
            </w:r>
          </w:p>
        </w:tc>
        <w:tc>
          <w:tcPr>
            <w:tcW w:w="2415"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厦翔农〔2020〕29号</w:t>
            </w:r>
          </w:p>
        </w:tc>
        <w:tc>
          <w:tcPr>
            <w:tcW w:w="279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2020</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2</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25</w:t>
            </w:r>
          </w:p>
        </w:tc>
        <w:tc>
          <w:tcPr>
            <w:tcW w:w="2099" w:type="dxa"/>
            <w:noWrap w:val="0"/>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p>
        </w:tc>
      </w:tr>
    </w:tbl>
    <w:p>
      <w:pPr>
        <w:ind w:firstLine="420" w:firstLineChars="200"/>
        <w:rPr>
          <w:rFonts w:hint="default"/>
          <w:lang w:val="en-US" w:eastAsia="zh-CN"/>
        </w:rPr>
      </w:pPr>
      <w:bookmarkStart w:id="0" w:name="_GoBack"/>
      <w:bookmarkEnd w:id="0"/>
    </w:p>
    <w:p>
      <w:pPr>
        <w:jc w:val="both"/>
        <w:rPr>
          <w:rFonts w:hint="eastAsia" w:ascii="黑体" w:hAnsi="黑体" w:eastAsia="黑体" w:cs="黑体"/>
          <w:color w:val="000000"/>
          <w:sz w:val="32"/>
          <w:szCs w:val="32"/>
          <w:lang w:val="en-US" w:eastAsia="zh-CN"/>
        </w:rPr>
      </w:pPr>
    </w:p>
    <w:p>
      <w:pPr>
        <w:jc w:val="both"/>
        <w:rPr>
          <w:rFonts w:hint="eastAsia" w:ascii="仿宋_GB2312" w:hAnsi="仿宋_GB2312" w:eastAsia="仿宋_GB2312" w:cs="仿宋_GB2312"/>
          <w:sz w:val="28"/>
          <w:szCs w:val="28"/>
          <w:lang w:eastAsia="zh-CN"/>
        </w:rPr>
      </w:pPr>
    </w:p>
    <w:sectPr>
      <w:footerReference r:id="rId3" w:type="default"/>
      <w:pgSz w:w="16838" w:h="11906" w:orient="landscape"/>
      <w:pgMar w:top="1644" w:right="2098" w:bottom="1474" w:left="1928" w:header="851" w:footer="992" w:gutter="0"/>
      <w:pgNumType w:fmt="decimal"/>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hyphenationZone w:val="36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YmUxMDY4NTgxYWI3YWU1NDE4ZGJlZjBhNGY4MTgifQ=="/>
    <w:docVar w:name="KSO_WPS_MARK_KEY" w:val="213104b2-be58-4fd3-8dca-47d659278932"/>
  </w:docVars>
  <w:rsids>
    <w:rsidRoot w:val="00172A27"/>
    <w:rsid w:val="0DB71858"/>
    <w:rsid w:val="0FBD504F"/>
    <w:rsid w:val="153D56EA"/>
    <w:rsid w:val="1A737005"/>
    <w:rsid w:val="1C79A0B0"/>
    <w:rsid w:val="31B63B22"/>
    <w:rsid w:val="330C1DAF"/>
    <w:rsid w:val="337FCA0F"/>
    <w:rsid w:val="3FFB26D2"/>
    <w:rsid w:val="4150353F"/>
    <w:rsid w:val="48DC703E"/>
    <w:rsid w:val="4E9F2264"/>
    <w:rsid w:val="4FEA372D"/>
    <w:rsid w:val="52ED64D2"/>
    <w:rsid w:val="5B552B9E"/>
    <w:rsid w:val="5D0E7BD6"/>
    <w:rsid w:val="5DA73992"/>
    <w:rsid w:val="5DDFB35B"/>
    <w:rsid w:val="5F3F5745"/>
    <w:rsid w:val="67627252"/>
    <w:rsid w:val="6B7A5C41"/>
    <w:rsid w:val="6FFEF7DD"/>
    <w:rsid w:val="70A919CC"/>
    <w:rsid w:val="76BD0640"/>
    <w:rsid w:val="7BEEB61A"/>
    <w:rsid w:val="7BF86ED6"/>
    <w:rsid w:val="7E9CA66B"/>
    <w:rsid w:val="7EE7B81F"/>
    <w:rsid w:val="7EFF445B"/>
    <w:rsid w:val="7FAD5CA3"/>
    <w:rsid w:val="7FCC8CDC"/>
    <w:rsid w:val="957ED61E"/>
    <w:rsid w:val="AFE90905"/>
    <w:rsid w:val="B3F8F8D8"/>
    <w:rsid w:val="B97F7D8F"/>
    <w:rsid w:val="BCEB3088"/>
    <w:rsid w:val="BF296634"/>
    <w:rsid w:val="DFEB46F4"/>
    <w:rsid w:val="EC7F607A"/>
    <w:rsid w:val="EFF96151"/>
    <w:rsid w:val="F6AE2966"/>
    <w:rsid w:val="F7F7D2A8"/>
    <w:rsid w:val="F9FFF7F4"/>
    <w:rsid w:val="FAFF2DE8"/>
    <w:rsid w:val="FB7F5578"/>
    <w:rsid w:val="FBFFFFB5"/>
    <w:rsid w:val="FCFF6D6D"/>
    <w:rsid w:val="FDEF475C"/>
    <w:rsid w:val="FFB62A72"/>
    <w:rsid w:val="FFEE8B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99"/>
    <w:pPr>
      <w:widowControl w:val="0"/>
      <w:adjustRightInd/>
      <w:snapToGrid/>
      <w:spacing w:after="0"/>
      <w:jc w:val="both"/>
    </w:pPr>
    <w:rPr>
      <w:rFonts w:ascii="Times New Roman" w:hAnsi="Times New Roman" w:eastAsia="仿宋_GB2312" w:cs="Times New Roman"/>
      <w:kern w:val="2"/>
      <w:sz w:val="32"/>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21"/>
    <w:basedOn w:val="12"/>
    <w:qFormat/>
    <w:uiPriority w:val="0"/>
    <w:pPr>
      <w:widowControl w:val="0"/>
      <w:spacing w:after="120" w:afterLines="0" w:line="340" w:lineRule="exact"/>
      <w:ind w:left="420" w:leftChars="200" w:right="-139" w:hangingChars="26" w:firstLine="420"/>
      <w:jc w:val="both"/>
    </w:pPr>
    <w:rPr>
      <w:rFonts w:ascii="华文中宋" w:hAnsi="华文中宋" w:eastAsia="华文中宋" w:cs="Times New Roman"/>
      <w:spacing w:val="-6"/>
      <w:kern w:val="2"/>
      <w:sz w:val="24"/>
      <w:szCs w:val="20"/>
      <w:lang w:val="en-US" w:eastAsia="zh-CN" w:bidi="ar-SA"/>
    </w:rPr>
  </w:style>
  <w:style w:type="paragraph" w:customStyle="1" w:styleId="12">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1646</Words>
  <Characters>2088</Characters>
  <Lines>0</Lines>
  <Paragraphs>0</Paragraphs>
  <TotalTime>71</TotalTime>
  <ScaleCrop>false</ScaleCrop>
  <LinksUpToDate>false</LinksUpToDate>
  <CharactersWithSpaces>2134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xmadmin</dc:creator>
  <cp:lastModifiedBy>查小子</cp:lastModifiedBy>
  <cp:lastPrinted>2023-05-28T08:54:00Z</cp:lastPrinted>
  <dcterms:modified xsi:type="dcterms:W3CDTF">2024-01-05T09:02:20Z</dcterms:modified>
  <dc:title>厦司〔2023〕44号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1FDB1F20295A46838C0B01CFD1B5F488</vt:lpwstr>
  </property>
</Properties>
</file>